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448CD61"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007C165F">
        <w:rPr>
          <w:rFonts w:ascii="Arial" w:hAnsi="Arial"/>
          <w:b/>
          <w:sz w:val="24"/>
          <w:szCs w:val="24"/>
        </w:rPr>
        <w:t>bis</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C42D7C">
        <w:rPr>
          <w:rFonts w:ascii="Arial" w:hAnsi="Arial"/>
          <w:b/>
          <w:sz w:val="24"/>
          <w:szCs w:val="24"/>
        </w:rPr>
        <w:t>4545</w:t>
      </w:r>
    </w:p>
    <w:p w14:paraId="5D43EEDF" w14:textId="5BDDB94E" w:rsidR="00BD0D23" w:rsidRPr="00B64708" w:rsidRDefault="007C165F"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49ED27B"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8746B5">
        <w:rPr>
          <w:rFonts w:ascii="Arial" w:hAnsi="Arial" w:cs="Arial"/>
          <w:sz w:val="24"/>
          <w:szCs w:val="22"/>
        </w:rPr>
        <w:t>6.14.1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D9387C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593118">
        <w:rPr>
          <w:rFonts w:ascii="Arial" w:hAnsi="Arial" w:cs="Arial"/>
          <w:sz w:val="24"/>
          <w:lang w:val="en-US" w:eastAsia="ja-JP"/>
        </w:rPr>
        <w:t xml:space="preserve">UE-to-UE coexistence and OOB blocking for </w:t>
      </w:r>
      <w:r w:rsidR="002E2B5F">
        <w:rPr>
          <w:rFonts w:ascii="Arial" w:hAnsi="Arial" w:cs="Arial"/>
          <w:sz w:val="24"/>
          <w:lang w:val="en-US" w:eastAsia="ja-JP"/>
        </w:rPr>
        <w:t>B</w:t>
      </w:r>
      <w:r w:rsidR="00593118">
        <w:rPr>
          <w:rFonts w:ascii="Arial" w:hAnsi="Arial" w:cs="Arial"/>
          <w:sz w:val="24"/>
          <w:lang w:val="en-US" w:eastAsia="ja-JP"/>
        </w:rPr>
        <w:t>252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0AA4A99A" w:rsidR="00BE63E2" w:rsidRDefault="00036A21" w:rsidP="00833CE7">
      <w:pPr>
        <w:spacing w:after="120"/>
        <w:jc w:val="both"/>
      </w:pPr>
      <w:r>
        <w:t>UE RF requirements for n252 (UL 2</w:t>
      </w:r>
      <w:r w:rsidR="007202CE">
        <w:t>000-2020, DL 2180-2200) has been discussed for a few meetings, with main focus on UE-to-UE coexistence requirements towards bands n2 and n25</w:t>
      </w:r>
      <w:r w:rsidR="00D954A7">
        <w:t>.</w:t>
      </w:r>
      <w:r w:rsidR="0032659E">
        <w:t xml:space="preserve"> The requirement limits were finally concluded in RAN4#114.</w:t>
      </w:r>
      <w:r w:rsidR="007202CE">
        <w:t xml:space="preserve"> Another </w:t>
      </w:r>
      <w:r w:rsidR="00D954A7">
        <w:t xml:space="preserve">band-specific important aspect without conclusion is OOB blocking requirements and whether </w:t>
      </w:r>
      <w:r w:rsidR="00665729">
        <w:t xml:space="preserve">co-banding is considered similar to n256 requirements. </w:t>
      </w:r>
      <w:r w:rsidR="006E2F58">
        <w:t xml:space="preserve">As these requirements are relevant also for NTN IoT band 252, </w:t>
      </w:r>
      <w:r w:rsidR="00665729">
        <w:t xml:space="preserve">these </w:t>
      </w:r>
      <w:r w:rsidR="006E2F58">
        <w:t xml:space="preserve">requirements </w:t>
      </w:r>
      <w:r w:rsidR="00665729">
        <w:t>are discussed</w:t>
      </w:r>
      <w:r w:rsidR="006E2F58">
        <w:t xml:space="preserve"> in this contributino</w:t>
      </w:r>
      <w:r w:rsidR="00665729">
        <w:t>.</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0CE2661" w14:textId="083FE2AE" w:rsidR="0032659E" w:rsidRPr="005D22A2" w:rsidRDefault="0032659E" w:rsidP="005D22A2">
      <w:pPr>
        <w:spacing w:after="120"/>
        <w:rPr>
          <w:b/>
        </w:rPr>
      </w:pPr>
      <w:r w:rsidRPr="005D22A2">
        <w:rPr>
          <w:bCs/>
        </w:rPr>
        <w:t>In RAN4#114 an agreement on UE-to-UE coexistence was reached and captured in WF [1].</w:t>
      </w:r>
    </w:p>
    <w:p w14:paraId="3FA33726" w14:textId="77777777" w:rsidR="0032659E" w:rsidRPr="005D22A2" w:rsidRDefault="0032659E" w:rsidP="005D22A2">
      <w:pPr>
        <w:spacing w:after="120"/>
        <w:ind w:left="576"/>
        <w:rPr>
          <w:b/>
        </w:rPr>
      </w:pPr>
      <w:r w:rsidRPr="00254AEB">
        <w:rPr>
          <w:noProof/>
        </w:rPr>
        <w:drawing>
          <wp:inline distT="0" distB="0" distL="0" distR="0" wp14:anchorId="2E655AB9" wp14:editId="01563192">
            <wp:extent cx="6120765" cy="1016635"/>
            <wp:effectExtent l="0" t="0" r="0" b="0"/>
            <wp:docPr id="154156011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560113" name="Picture 1" descr="A close-up of a logo&#10;&#10;AI-generated content may be incorrect."/>
                    <pic:cNvPicPr/>
                  </pic:nvPicPr>
                  <pic:blipFill>
                    <a:blip r:embed="rId7"/>
                    <a:stretch>
                      <a:fillRect/>
                    </a:stretch>
                  </pic:blipFill>
                  <pic:spPr>
                    <a:xfrm>
                      <a:off x="0" y="0"/>
                      <a:ext cx="6120765" cy="1016635"/>
                    </a:xfrm>
                    <a:prstGeom prst="rect">
                      <a:avLst/>
                    </a:prstGeom>
                  </pic:spPr>
                </pic:pic>
              </a:graphicData>
            </a:graphic>
          </wp:inline>
        </w:drawing>
      </w:r>
    </w:p>
    <w:p w14:paraId="0318439D" w14:textId="77777777" w:rsidR="005D22A2" w:rsidRDefault="005D22A2" w:rsidP="00445E27">
      <w:pPr>
        <w:spacing w:after="120"/>
        <w:rPr>
          <w:bCs/>
        </w:rPr>
      </w:pPr>
    </w:p>
    <w:p w14:paraId="6B2D210A" w14:textId="6F9A211E" w:rsidR="00F66BFB" w:rsidRDefault="00F66BFB" w:rsidP="00445E27">
      <w:pPr>
        <w:spacing w:after="120"/>
        <w:rPr>
          <w:bCs/>
        </w:rPr>
      </w:pPr>
      <w:r>
        <w:rPr>
          <w:bCs/>
        </w:rPr>
        <w:t>Based on our evaluations these requirements can be met without power backoff.</w:t>
      </w:r>
    </w:p>
    <w:p w14:paraId="7F6D8F04" w14:textId="69F5B468" w:rsidR="006E2F58" w:rsidRDefault="006E2F58" w:rsidP="00445E27">
      <w:pPr>
        <w:spacing w:after="120"/>
        <w:rPr>
          <w:b/>
        </w:rPr>
      </w:pPr>
      <w:r>
        <w:rPr>
          <w:b/>
        </w:rPr>
        <w:t xml:space="preserve">Proposal </w:t>
      </w:r>
      <w:r w:rsidR="005D22A2">
        <w:rPr>
          <w:b/>
        </w:rPr>
        <w:t>1</w:t>
      </w:r>
      <w:r>
        <w:rPr>
          <w:b/>
        </w:rPr>
        <w:t>:</w:t>
      </w:r>
      <w:r w:rsidR="00455020">
        <w:rPr>
          <w:b/>
        </w:rPr>
        <w:t xml:space="preserve"> No A-MPR is needed </w:t>
      </w:r>
      <w:r w:rsidR="005D22A2">
        <w:rPr>
          <w:b/>
        </w:rPr>
        <w:t>for cat M1 or NB-IoT UEs to meet the -30 dBm/MHz and -40 dBm/MHz requirements</w:t>
      </w:r>
      <w:r w:rsidR="00977FF9">
        <w:rPr>
          <w:b/>
        </w:rPr>
        <w:t xml:space="preserve">. </w:t>
      </w:r>
    </w:p>
    <w:p w14:paraId="6942D09E" w14:textId="6D6EFDEC" w:rsidR="0046113E" w:rsidRDefault="00F66BFB" w:rsidP="00445E27">
      <w:pPr>
        <w:spacing w:after="120"/>
        <w:rPr>
          <w:bCs/>
        </w:rPr>
      </w:pPr>
      <w:r w:rsidRPr="00F66BFB">
        <w:rPr>
          <w:bCs/>
        </w:rPr>
        <w:t>At t</w:t>
      </w:r>
      <w:r>
        <w:rPr>
          <w:bCs/>
        </w:rPr>
        <w:t>his point of time these requirements could therefore be also captured as general requirements</w:t>
      </w:r>
      <w:r w:rsidR="00A20F32">
        <w:rPr>
          <w:bCs/>
        </w:rPr>
        <w:t xml:space="preserve">. However, as these requirements are not applicable everywhere and higher power classes that are being currently specified in another work item may require </w:t>
      </w:r>
      <w:r w:rsidR="002C3904">
        <w:rPr>
          <w:bCs/>
        </w:rPr>
        <w:t xml:space="preserve">A-MPR for these requirements. </w:t>
      </w:r>
      <w:r w:rsidR="00FE610A">
        <w:rPr>
          <w:bCs/>
        </w:rPr>
        <w:t>Still, in our view these should be specified as general requirements as this point of time. This will guarantee that UE meets the requirement independent of whether the NS is signalled</w:t>
      </w:r>
      <w:r w:rsidR="00FB0ADB">
        <w:rPr>
          <w:bCs/>
        </w:rPr>
        <w:t>. Later on, if need for A-MPR for higher power class arrives, the general UE-coex requirement can be limited to apply only for power class 3.</w:t>
      </w:r>
    </w:p>
    <w:p w14:paraId="3FC33568" w14:textId="758C581C" w:rsidR="007C165F" w:rsidRDefault="007C165F" w:rsidP="00445E27">
      <w:pPr>
        <w:spacing w:after="120"/>
        <w:rPr>
          <w:bCs/>
        </w:rPr>
      </w:pPr>
      <w:r>
        <w:rPr>
          <w:bCs/>
        </w:rPr>
        <w:t>In addition, it is unnecessary to capture both -30 dBm/MHz and -40 dBm/MHz requirements as meeting -40 dBm/MHz guarantees meeting -30 dBm/MHz.</w:t>
      </w:r>
    </w:p>
    <w:p w14:paraId="65C8BA1A" w14:textId="4DF1E9DF" w:rsidR="002C3904" w:rsidRPr="002C3904" w:rsidRDefault="002C3904" w:rsidP="00445E27">
      <w:pPr>
        <w:spacing w:after="120"/>
        <w:rPr>
          <w:b/>
        </w:rPr>
      </w:pPr>
      <w:r w:rsidRPr="002C3904">
        <w:rPr>
          <w:b/>
        </w:rPr>
        <w:t>Proposal 2:</w:t>
      </w:r>
      <w:r>
        <w:rPr>
          <w:b/>
        </w:rPr>
        <w:t xml:space="preserve"> </w:t>
      </w:r>
      <w:r w:rsidR="007C165F">
        <w:rPr>
          <w:b/>
        </w:rPr>
        <w:t>Capture only the -40 dBm/MHz requirement as a general UE-coex requirement to TS 36.102</w:t>
      </w:r>
    </w:p>
    <w:p w14:paraId="12B242AE" w14:textId="77777777" w:rsidR="00F66BFB" w:rsidRDefault="00F66BFB" w:rsidP="00445E27">
      <w:pPr>
        <w:spacing w:after="120"/>
        <w:rPr>
          <w:b/>
        </w:rPr>
      </w:pPr>
    </w:p>
    <w:p w14:paraId="256FD6F0" w14:textId="7EC5BEA5" w:rsidR="001D72AD" w:rsidRPr="00A97D7F" w:rsidRDefault="001D72AD" w:rsidP="001D72AD">
      <w:pPr>
        <w:spacing w:after="120"/>
        <w:rPr>
          <w:bCs/>
        </w:rPr>
      </w:pPr>
      <w:r>
        <w:rPr>
          <w:bCs/>
        </w:rPr>
        <w:t xml:space="preserve">For out-of-band blocking different options were discussed for out-of-band blocking frequency ranges. B252 frequency range is overlapping with B256, and it is extremely likely that in practical UE designs the same filter is used to support both B252 and B256. However, when n256 was specified it was considered to share the same filter with B1/B65. In some implementations UE may use different Tx and Rx antenna and route the Rx via an B65/B66 Rx path. Therefore, B252 out-of-band blocking should be specified to accommodate co-banding this possible co-banding.   </w:t>
      </w:r>
    </w:p>
    <w:p w14:paraId="46A08ADF" w14:textId="0F40361A" w:rsidR="0046113E" w:rsidRPr="005A1E80" w:rsidRDefault="0046113E" w:rsidP="00445E27">
      <w:pPr>
        <w:spacing w:after="120"/>
        <w:rPr>
          <w:b/>
        </w:rPr>
      </w:pPr>
      <w:r>
        <w:rPr>
          <w:b/>
        </w:rPr>
        <w:t xml:space="preserve">Proposal </w:t>
      </w:r>
      <w:r w:rsidR="007F54A4">
        <w:rPr>
          <w:b/>
        </w:rPr>
        <w:t>3</w:t>
      </w:r>
      <w:r>
        <w:rPr>
          <w:b/>
        </w:rPr>
        <w:t>: Specify OOB boundar</w:t>
      </w:r>
      <w:r w:rsidR="00477D60">
        <w:rPr>
          <w:b/>
        </w:rPr>
        <w:t xml:space="preserve">ies for </w:t>
      </w:r>
      <w:r w:rsidR="00C42D7C">
        <w:rPr>
          <w:b/>
        </w:rPr>
        <w:t>B</w:t>
      </w:r>
      <w:r w:rsidR="00477D60">
        <w:rPr>
          <w:b/>
        </w:rPr>
        <w:t>252</w:t>
      </w:r>
      <w:r w:rsidR="000D3304">
        <w:rPr>
          <w:b/>
        </w:rPr>
        <w:t xml:space="preserve"> as shown in Table 1</w:t>
      </w:r>
    </w:p>
    <w:p w14:paraId="00AC51E2" w14:textId="0E9B6359" w:rsidR="000D3304" w:rsidRDefault="000D3304" w:rsidP="000D3304">
      <w:pPr>
        <w:pStyle w:val="TH"/>
      </w:pPr>
      <w:r>
        <w:lastRenderedPageBreak/>
        <w:t xml:space="preserve">Table 1: Out of-band blocking for </w:t>
      </w:r>
      <w:r w:rsidR="001D72AD">
        <w:t>B</w:t>
      </w:r>
      <w:r>
        <w:t>252</w:t>
      </w:r>
      <w:r w:rsidR="00B26845">
        <w:t xml:space="preserve"> and </w:t>
      </w:r>
      <w:r w:rsidR="001D72AD">
        <w:t>B</w:t>
      </w:r>
      <w:r w:rsidR="00B26845">
        <w:t>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D3304" w14:paraId="2DEC1D98"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DCDF3EF" w14:textId="77777777" w:rsidR="000D3304" w:rsidRDefault="000D3304"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11417CE" w14:textId="77777777" w:rsidR="000D3304" w:rsidRDefault="000D3304"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4AE20224" w14:textId="77777777" w:rsidR="000D3304" w:rsidRDefault="000D3304"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B7903C8" w14:textId="77777777" w:rsidR="000D3304" w:rsidRDefault="000D3304"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C92EE4A" w14:textId="77777777" w:rsidR="000D3304" w:rsidRDefault="000D3304"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BCC7688" w14:textId="77777777" w:rsidR="000D3304" w:rsidRDefault="000D3304" w:rsidP="001917FC">
            <w:pPr>
              <w:pStyle w:val="TAH"/>
            </w:pPr>
            <w:r>
              <w:t>Range 3</w:t>
            </w:r>
          </w:p>
        </w:tc>
      </w:tr>
      <w:tr w:rsidR="000D3304" w14:paraId="3225DE1D"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38100E" w14:textId="77777777" w:rsidR="000D3304" w:rsidRDefault="000D3304"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3FCCDFFF" w14:textId="77777777" w:rsidR="000D3304" w:rsidRDefault="000D3304"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1BA1D98" w14:textId="77777777" w:rsidR="000D3304" w:rsidRDefault="000D3304"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C0E0F88" w14:textId="77777777" w:rsidR="000D3304" w:rsidRDefault="000D3304"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276C0E7" w14:textId="77777777" w:rsidR="000D3304" w:rsidRDefault="000D3304"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0D3385C" w14:textId="77777777" w:rsidR="000D3304" w:rsidRDefault="000D3304" w:rsidP="001917FC">
            <w:pPr>
              <w:pStyle w:val="TAC"/>
            </w:pPr>
            <w:r>
              <w:t>-15</w:t>
            </w:r>
          </w:p>
        </w:tc>
      </w:tr>
      <w:tr w:rsidR="000D3304" w14:paraId="2136C76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1C6DD51" w14:textId="7BB7978C" w:rsidR="000D3304" w:rsidRPr="00B26845" w:rsidRDefault="000D3304" w:rsidP="001917FC">
            <w:pPr>
              <w:pStyle w:val="TAC"/>
              <w:rPr>
                <w:color w:val="FF0000"/>
                <w:lang w:val="en-US" w:eastAsia="zh-CN"/>
              </w:rPr>
            </w:pPr>
            <w:r w:rsidRPr="00B26845">
              <w:rPr>
                <w:rFonts w:hint="eastAsia"/>
                <w:color w:val="FF0000"/>
                <w:lang w:val="en-US" w:eastAsia="zh-CN"/>
              </w:rPr>
              <w:t>252</w:t>
            </w:r>
            <w:r w:rsidR="00D65F19" w:rsidRPr="00D65F19">
              <w:rPr>
                <w:color w:val="FF0000"/>
                <w:vertAlign w:val="superscript"/>
                <w:lang w:val="en-US" w:eastAsia="zh-CN"/>
              </w:rPr>
              <w:t>1</w:t>
            </w:r>
          </w:p>
        </w:tc>
        <w:tc>
          <w:tcPr>
            <w:tcW w:w="1488" w:type="dxa"/>
            <w:tcBorders>
              <w:top w:val="single" w:sz="4" w:space="0" w:color="auto"/>
              <w:left w:val="single" w:sz="4" w:space="0" w:color="auto"/>
              <w:bottom w:val="single" w:sz="4" w:space="0" w:color="auto"/>
              <w:right w:val="single" w:sz="4" w:space="0" w:color="auto"/>
            </w:tcBorders>
          </w:tcPr>
          <w:p w14:paraId="75256402" w14:textId="77777777" w:rsidR="000D3304" w:rsidRPr="00B26845" w:rsidRDefault="000D3304"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7A9D09" w14:textId="77777777" w:rsidR="000D3304" w:rsidRPr="00B26845" w:rsidRDefault="000D3304"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18E722EF" w14:textId="30A8B5DE" w:rsidR="000D3304" w:rsidRPr="00B26845" w:rsidRDefault="000D3304" w:rsidP="001917FC">
            <w:pPr>
              <w:pStyle w:val="TAC"/>
              <w:rPr>
                <w:rFonts w:cs="Arial"/>
                <w:color w:val="FF0000"/>
              </w:rPr>
            </w:pPr>
            <w:r w:rsidRPr="00B26845">
              <w:rPr>
                <w:rFonts w:cs="Arial"/>
                <w:color w:val="FF0000"/>
              </w:rPr>
              <w:t>-</w:t>
            </w:r>
            <w:r w:rsidR="001A7E6F"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7633FB4B" w14:textId="77777777" w:rsidR="000D3304" w:rsidRPr="00B26845" w:rsidRDefault="000D3304" w:rsidP="001917FC">
            <w:pPr>
              <w:pStyle w:val="TAC"/>
              <w:rPr>
                <w:rFonts w:cs="Arial"/>
                <w:color w:val="FF0000"/>
              </w:rPr>
            </w:pPr>
            <w:r w:rsidRPr="00B26845">
              <w:rPr>
                <w:rFonts w:cs="Arial"/>
                <w:color w:val="FF0000"/>
              </w:rPr>
              <w:t>or</w:t>
            </w:r>
          </w:p>
          <w:p w14:paraId="433C6F98" w14:textId="77777777" w:rsidR="000D3304" w:rsidRPr="00B26845" w:rsidRDefault="000D3304"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0920419" w14:textId="2ED898FE" w:rsidR="000D3304" w:rsidRPr="00B26845" w:rsidRDefault="000D3304" w:rsidP="001917FC">
            <w:pPr>
              <w:pStyle w:val="TAC"/>
              <w:rPr>
                <w:rFonts w:cs="Arial"/>
                <w:color w:val="FF0000"/>
              </w:rPr>
            </w:pPr>
            <w:r w:rsidRPr="00B26845">
              <w:rPr>
                <w:rFonts w:cs="Arial"/>
                <w:color w:val="FF0000"/>
              </w:rPr>
              <w:t>-</w:t>
            </w:r>
            <w:r w:rsidR="00AB487A"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001A7E6F" w:rsidRPr="00B26845">
              <w:rPr>
                <w:rFonts w:cs="Arial"/>
                <w:color w:val="FF0000"/>
                <w:lang w:val="en-US" w:eastAsia="zh-CN"/>
              </w:rPr>
              <w:t>110</w:t>
            </w:r>
          </w:p>
          <w:p w14:paraId="7CB3D971" w14:textId="77777777" w:rsidR="000D3304" w:rsidRPr="00B26845" w:rsidRDefault="000D3304" w:rsidP="001917FC">
            <w:pPr>
              <w:pStyle w:val="TAC"/>
              <w:rPr>
                <w:rFonts w:cs="Arial"/>
                <w:color w:val="FF0000"/>
              </w:rPr>
            </w:pPr>
            <w:r w:rsidRPr="00B26845">
              <w:rPr>
                <w:rFonts w:cs="Arial"/>
                <w:color w:val="FF0000"/>
              </w:rPr>
              <w:t>or</w:t>
            </w:r>
          </w:p>
          <w:p w14:paraId="1AA9C442" w14:textId="77777777" w:rsidR="000D3304" w:rsidRPr="00B26845" w:rsidRDefault="000D3304"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DDACEE5" w14:textId="468B750B" w:rsidR="000D3304" w:rsidRPr="00B26845" w:rsidRDefault="000D3304"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00AB487A" w:rsidRPr="00B26845">
              <w:rPr>
                <w:rFonts w:cs="Arial"/>
                <w:color w:val="FF0000"/>
                <w:lang w:val="en-US" w:eastAsia="zh-CN"/>
              </w:rPr>
              <w:t>155</w:t>
            </w:r>
          </w:p>
          <w:p w14:paraId="4E402CDD" w14:textId="77777777" w:rsidR="000D3304" w:rsidRPr="00B26845" w:rsidRDefault="000D3304" w:rsidP="001917FC">
            <w:pPr>
              <w:pStyle w:val="TAC"/>
              <w:rPr>
                <w:rFonts w:cs="Arial"/>
                <w:color w:val="FF0000"/>
              </w:rPr>
            </w:pPr>
            <w:r w:rsidRPr="00B26845">
              <w:rPr>
                <w:rFonts w:cs="Arial"/>
                <w:color w:val="FF0000"/>
              </w:rPr>
              <w:t>or</w:t>
            </w:r>
          </w:p>
          <w:p w14:paraId="0F05F5ED" w14:textId="77777777" w:rsidR="000D3304" w:rsidRPr="00B26845" w:rsidRDefault="000D3304"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72B83E31" w14:textId="77777777" w:rsidR="000D3304" w:rsidRPr="00B26845" w:rsidRDefault="000D3304" w:rsidP="001917FC">
            <w:pPr>
              <w:pStyle w:val="TAC"/>
              <w:rPr>
                <w:rFonts w:cs="Arial"/>
                <w:color w:val="FF0000"/>
              </w:rPr>
            </w:pPr>
            <w:r w:rsidRPr="00B26845">
              <w:rPr>
                <w:rFonts w:cs="Arial"/>
                <w:color w:val="FF0000"/>
              </w:rPr>
              <w:t>≤ 12750</w:t>
            </w:r>
          </w:p>
        </w:tc>
      </w:tr>
      <w:tr w:rsidR="000D3304" w14:paraId="298B872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51F090" w14:textId="11C2A616" w:rsidR="000D3304" w:rsidRDefault="000D3304" w:rsidP="001917F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69278" w14:textId="77777777" w:rsidR="000D3304" w:rsidRDefault="000D3304"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DA404" w14:textId="77777777" w:rsidR="000D3304" w:rsidRDefault="000D3304"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A79FD8D" w14:textId="77777777" w:rsidR="000D3304" w:rsidRDefault="000D3304" w:rsidP="001917FC">
            <w:pPr>
              <w:pStyle w:val="TAC"/>
              <w:rPr>
                <w:rFonts w:cs="Arial"/>
              </w:rPr>
            </w:pPr>
            <w:r>
              <w:rPr>
                <w:rFonts w:cs="Arial"/>
              </w:rPr>
              <w:t>-100 &lt; f – F</w:t>
            </w:r>
            <w:r>
              <w:rPr>
                <w:rFonts w:cs="Arial"/>
                <w:vertAlign w:val="subscript"/>
              </w:rPr>
              <w:t>DL_low</w:t>
            </w:r>
            <w:r>
              <w:rPr>
                <w:rFonts w:cs="Arial"/>
              </w:rPr>
              <w:t xml:space="preserve"> &lt; -15</w:t>
            </w:r>
          </w:p>
          <w:p w14:paraId="3500F63C" w14:textId="77777777" w:rsidR="000D3304" w:rsidRDefault="000D3304" w:rsidP="001917FC">
            <w:pPr>
              <w:pStyle w:val="TAC"/>
              <w:rPr>
                <w:rFonts w:cs="Arial"/>
              </w:rPr>
            </w:pPr>
            <w:r>
              <w:rPr>
                <w:rFonts w:cs="Arial"/>
              </w:rPr>
              <w:t>or</w:t>
            </w:r>
          </w:p>
          <w:p w14:paraId="00F31C2A" w14:textId="77777777" w:rsidR="000D3304" w:rsidRDefault="000D3304"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8C2BDC" w14:textId="77777777" w:rsidR="000D3304" w:rsidRDefault="000D3304" w:rsidP="001917FC">
            <w:pPr>
              <w:pStyle w:val="TAC"/>
              <w:rPr>
                <w:rFonts w:cs="Arial"/>
              </w:rPr>
            </w:pPr>
            <w:r>
              <w:rPr>
                <w:rFonts w:cs="Arial"/>
              </w:rPr>
              <w:t>-145 &lt; f – F</w:t>
            </w:r>
            <w:r>
              <w:rPr>
                <w:rFonts w:cs="Arial"/>
                <w:vertAlign w:val="subscript"/>
              </w:rPr>
              <w:t>DL_low</w:t>
            </w:r>
            <w:r>
              <w:rPr>
                <w:rFonts w:cs="Arial"/>
              </w:rPr>
              <w:t xml:space="preserve"> ≤ -100</w:t>
            </w:r>
          </w:p>
          <w:p w14:paraId="617B5E07" w14:textId="77777777" w:rsidR="000D3304" w:rsidRDefault="000D3304" w:rsidP="001917FC">
            <w:pPr>
              <w:pStyle w:val="TAC"/>
              <w:rPr>
                <w:rFonts w:cs="Arial"/>
              </w:rPr>
            </w:pPr>
            <w:r>
              <w:rPr>
                <w:rFonts w:cs="Arial"/>
              </w:rPr>
              <w:t>or</w:t>
            </w:r>
          </w:p>
          <w:p w14:paraId="54D32658" w14:textId="77777777" w:rsidR="000D3304" w:rsidRDefault="000D3304"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372E06D" w14:textId="77777777" w:rsidR="000D3304" w:rsidRDefault="000D3304" w:rsidP="001917FC">
            <w:pPr>
              <w:pStyle w:val="TAC"/>
              <w:rPr>
                <w:rFonts w:cs="Arial"/>
              </w:rPr>
            </w:pPr>
            <w:r>
              <w:rPr>
                <w:rFonts w:cs="Arial"/>
              </w:rPr>
              <w:t>1 ≤ f ≤ F</w:t>
            </w:r>
            <w:r>
              <w:rPr>
                <w:rFonts w:cs="Arial"/>
                <w:vertAlign w:val="subscript"/>
              </w:rPr>
              <w:t>DL_low</w:t>
            </w:r>
            <w:r>
              <w:rPr>
                <w:rFonts w:cs="Arial"/>
              </w:rPr>
              <w:t xml:space="preserve"> – 145</w:t>
            </w:r>
          </w:p>
          <w:p w14:paraId="29188300" w14:textId="77777777" w:rsidR="000D3304" w:rsidRDefault="000D3304" w:rsidP="001917FC">
            <w:pPr>
              <w:pStyle w:val="TAC"/>
              <w:rPr>
                <w:rFonts w:cs="Arial"/>
              </w:rPr>
            </w:pPr>
            <w:r>
              <w:rPr>
                <w:rFonts w:cs="Arial"/>
              </w:rPr>
              <w:t>or</w:t>
            </w:r>
          </w:p>
          <w:p w14:paraId="2C6662D4" w14:textId="77777777" w:rsidR="000D3304" w:rsidRDefault="000D3304" w:rsidP="001917FC">
            <w:pPr>
              <w:pStyle w:val="TAC"/>
              <w:rPr>
                <w:rFonts w:cs="Arial"/>
              </w:rPr>
            </w:pPr>
            <w:r>
              <w:rPr>
                <w:rFonts w:cs="Arial"/>
              </w:rPr>
              <w:t>F</w:t>
            </w:r>
            <w:r>
              <w:rPr>
                <w:rFonts w:cs="Arial"/>
                <w:vertAlign w:val="subscript"/>
              </w:rPr>
              <w:t>DL_high</w:t>
            </w:r>
            <w:r>
              <w:rPr>
                <w:rFonts w:cs="Arial"/>
              </w:rPr>
              <w:t xml:space="preserve"> + 85 ≤ f</w:t>
            </w:r>
          </w:p>
          <w:p w14:paraId="6EEA31F5" w14:textId="77777777" w:rsidR="000D3304" w:rsidRDefault="000D3304" w:rsidP="001917FC">
            <w:pPr>
              <w:pStyle w:val="TAC"/>
              <w:rPr>
                <w:rFonts w:cs="Arial"/>
              </w:rPr>
            </w:pPr>
            <w:r>
              <w:rPr>
                <w:rFonts w:cs="Arial"/>
              </w:rPr>
              <w:t>≤ 12750</w:t>
            </w:r>
          </w:p>
        </w:tc>
      </w:tr>
      <w:tr w:rsidR="000D3304" w14:paraId="2E7B061B"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4FA600D7" w14:textId="5FACC43F" w:rsidR="000D3304" w:rsidRPr="00AB487A" w:rsidRDefault="000D3304" w:rsidP="00AB487A">
            <w:pPr>
              <w:pStyle w:val="TAN"/>
              <w:rPr>
                <w:rFonts w:eastAsiaTheme="minorEastAsia" w:cs="Arial"/>
                <w:lang w:val="en-US"/>
              </w:rPr>
            </w:pPr>
            <w:r>
              <w:t xml:space="preserve">NOTE </w:t>
            </w:r>
            <w:r>
              <w:rPr>
                <w:rFonts w:hint="eastAsia"/>
                <w:lang w:val="en-US"/>
              </w:rPr>
              <w:t>1</w:t>
            </w:r>
            <w:r>
              <w:t>:</w:t>
            </w:r>
            <w:r>
              <w:tab/>
            </w:r>
            <w:r>
              <w:rPr>
                <w:lang w:val="en-US"/>
              </w:rPr>
              <w:t xml:space="preserve">Band 256 </w:t>
            </w:r>
            <w:r w:rsidR="00AB487A" w:rsidRPr="00B26845">
              <w:rPr>
                <w:color w:val="FF0000"/>
                <w:lang w:val="en-US"/>
              </w:rPr>
              <w:t xml:space="preserve">and </w:t>
            </w:r>
            <w:r w:rsidR="00B26845" w:rsidRPr="00B26845">
              <w:rPr>
                <w:color w:val="FF0000"/>
                <w:lang w:val="en-US"/>
              </w:rPr>
              <w:t xml:space="preserve">252 </w:t>
            </w:r>
            <w:r>
              <w:rPr>
                <w:lang w:val="en-US"/>
              </w:rPr>
              <w:t>lower frequency ranges are modified to enable specific implementations</w:t>
            </w:r>
          </w:p>
        </w:tc>
      </w:tr>
    </w:tbl>
    <w:p w14:paraId="4EDD4248" w14:textId="77777777" w:rsidR="00CB7775" w:rsidRPr="008E3F34" w:rsidRDefault="00CB7775"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9C687ED"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requirements for </w:t>
      </w:r>
      <w:r w:rsidR="003E7CED">
        <w:rPr>
          <w:lang w:eastAsia="ja-JP"/>
        </w:rPr>
        <w:t>B</w:t>
      </w:r>
      <w:r w:rsidR="002C2D09">
        <w:rPr>
          <w:lang w:eastAsia="ja-JP"/>
        </w:rPr>
        <w:t>252 were discussed. Following observations and proposals were made:</w:t>
      </w:r>
    </w:p>
    <w:p w14:paraId="4456195B" w14:textId="6EA2A01F" w:rsidR="00D7372A" w:rsidRDefault="00D7372A" w:rsidP="003E7CED">
      <w:pPr>
        <w:spacing w:after="120"/>
        <w:rPr>
          <w:b/>
        </w:rPr>
      </w:pPr>
      <w:r>
        <w:rPr>
          <w:b/>
        </w:rPr>
        <w:t xml:space="preserve">Proposal 1: No A-MPR is needed for cat M1 or NB-IoT UEs to meet the -30 dBm/MHz and -40 dBm/MHz requirements. </w:t>
      </w:r>
    </w:p>
    <w:p w14:paraId="404C21D3" w14:textId="77777777" w:rsidR="007C165F" w:rsidRPr="002C3904" w:rsidRDefault="007C165F" w:rsidP="007C165F">
      <w:pPr>
        <w:spacing w:after="120"/>
        <w:rPr>
          <w:b/>
        </w:rPr>
      </w:pPr>
      <w:r w:rsidRPr="002C3904">
        <w:rPr>
          <w:b/>
        </w:rPr>
        <w:t>Proposal 2:</w:t>
      </w:r>
      <w:r>
        <w:rPr>
          <w:b/>
        </w:rPr>
        <w:t xml:space="preserve"> Capture only the -40 dBm/MHz requirement as a general UE-coex requirement to TS 36.102</w:t>
      </w:r>
    </w:p>
    <w:p w14:paraId="50281F50" w14:textId="77FBBAF5" w:rsidR="003E7CED" w:rsidRPr="005A1E80" w:rsidRDefault="003E7CED" w:rsidP="003E7CED">
      <w:pPr>
        <w:spacing w:after="120"/>
        <w:rPr>
          <w:b/>
        </w:rPr>
      </w:pPr>
      <w:r>
        <w:rPr>
          <w:b/>
        </w:rPr>
        <w:t xml:space="preserve">Proposal </w:t>
      </w:r>
      <w:r w:rsidR="007F54A4">
        <w:rPr>
          <w:b/>
        </w:rPr>
        <w:t>3</w:t>
      </w:r>
      <w:r>
        <w:rPr>
          <w:b/>
        </w:rPr>
        <w:t xml:space="preserve">: Specify OOB boundaries for </w:t>
      </w:r>
      <w:r w:rsidR="00C42D7C">
        <w:rPr>
          <w:b/>
        </w:rPr>
        <w:t>B</w:t>
      </w:r>
      <w:r>
        <w:rPr>
          <w:b/>
        </w:rPr>
        <w:t>252 as shown in Table 1</w:t>
      </w:r>
    </w:p>
    <w:p w14:paraId="2E46267E" w14:textId="77777777" w:rsidR="003E7CED" w:rsidRDefault="003E7CED" w:rsidP="003E7CED">
      <w:pPr>
        <w:pStyle w:val="TH"/>
      </w:pPr>
      <w:r>
        <w:t>Table 1: Out of-band blocking for n252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E7CED" w14:paraId="7C781182"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43F6EDD" w14:textId="77777777" w:rsidR="003E7CED" w:rsidRDefault="003E7CED"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208CEBE1" w14:textId="77777777" w:rsidR="003E7CED" w:rsidRDefault="003E7CED"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941D72D" w14:textId="77777777" w:rsidR="003E7CED" w:rsidRDefault="003E7CED"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DE8BB47" w14:textId="77777777" w:rsidR="003E7CED" w:rsidRDefault="003E7CED"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74657C24" w14:textId="77777777" w:rsidR="003E7CED" w:rsidRDefault="003E7CED"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45859C0" w14:textId="77777777" w:rsidR="003E7CED" w:rsidRDefault="003E7CED" w:rsidP="001917FC">
            <w:pPr>
              <w:pStyle w:val="TAH"/>
            </w:pPr>
            <w:r>
              <w:t>Range 3</w:t>
            </w:r>
          </w:p>
        </w:tc>
      </w:tr>
      <w:tr w:rsidR="003E7CED" w14:paraId="7FE555FC"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544A4AF" w14:textId="77777777" w:rsidR="003E7CED" w:rsidRDefault="003E7CED"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556E9C2C" w14:textId="77777777" w:rsidR="003E7CED" w:rsidRDefault="003E7CED"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0F6A3295" w14:textId="77777777" w:rsidR="003E7CED" w:rsidRDefault="003E7CED"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7823357F" w14:textId="77777777" w:rsidR="003E7CED" w:rsidRDefault="003E7CED"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9C85241" w14:textId="77777777" w:rsidR="003E7CED" w:rsidRDefault="003E7CED"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1508710A" w14:textId="77777777" w:rsidR="003E7CED" w:rsidRDefault="003E7CED" w:rsidP="001917FC">
            <w:pPr>
              <w:pStyle w:val="TAC"/>
            </w:pPr>
            <w:r>
              <w:t>-15</w:t>
            </w:r>
          </w:p>
        </w:tc>
      </w:tr>
      <w:tr w:rsidR="003E7CED" w14:paraId="7FB183B9"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C209E15" w14:textId="77777777" w:rsidR="003E7CED" w:rsidRPr="00B26845" w:rsidRDefault="003E7CED" w:rsidP="001917FC">
            <w:pPr>
              <w:pStyle w:val="TAC"/>
              <w:rPr>
                <w:color w:val="FF0000"/>
                <w:lang w:val="en-US" w:eastAsia="zh-CN"/>
              </w:rPr>
            </w:pPr>
            <w:r w:rsidRPr="00B26845">
              <w:rPr>
                <w:rFonts w:hint="eastAsia"/>
                <w:color w:val="FF0000"/>
                <w:lang w:val="en-US" w:eastAsia="zh-CN"/>
              </w:rPr>
              <w:t>252</w:t>
            </w:r>
            <w:r w:rsidRPr="00D65F19">
              <w:rPr>
                <w:color w:val="FF0000"/>
                <w:vertAlign w:val="superscript"/>
                <w:lang w:val="en-US" w:eastAsia="zh-CN"/>
              </w:rPr>
              <w:t>1</w:t>
            </w:r>
          </w:p>
        </w:tc>
        <w:tc>
          <w:tcPr>
            <w:tcW w:w="1488" w:type="dxa"/>
            <w:tcBorders>
              <w:top w:val="single" w:sz="4" w:space="0" w:color="auto"/>
              <w:left w:val="single" w:sz="4" w:space="0" w:color="auto"/>
              <w:bottom w:val="single" w:sz="4" w:space="0" w:color="auto"/>
              <w:right w:val="single" w:sz="4" w:space="0" w:color="auto"/>
            </w:tcBorders>
          </w:tcPr>
          <w:p w14:paraId="2A5D5715" w14:textId="77777777" w:rsidR="003E7CED" w:rsidRPr="00B26845" w:rsidRDefault="003E7CED"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9E29718" w14:textId="77777777" w:rsidR="003E7CED" w:rsidRPr="00B26845" w:rsidRDefault="003E7CED"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64CB6515" w14:textId="77777777" w:rsidR="003E7CED" w:rsidRPr="00B26845" w:rsidRDefault="003E7CED" w:rsidP="001917FC">
            <w:pPr>
              <w:pStyle w:val="TAC"/>
              <w:rPr>
                <w:rFonts w:cs="Arial"/>
                <w:color w:val="FF0000"/>
              </w:rPr>
            </w:pPr>
            <w:r w:rsidRPr="00B26845">
              <w:rPr>
                <w:rFonts w:cs="Arial"/>
                <w:color w:val="FF0000"/>
              </w:rPr>
              <w:t>-</w:t>
            </w:r>
            <w:r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69F1D003" w14:textId="77777777" w:rsidR="003E7CED" w:rsidRPr="00B26845" w:rsidRDefault="003E7CED" w:rsidP="001917FC">
            <w:pPr>
              <w:pStyle w:val="TAC"/>
              <w:rPr>
                <w:rFonts w:cs="Arial"/>
                <w:color w:val="FF0000"/>
              </w:rPr>
            </w:pPr>
            <w:r w:rsidRPr="00B26845">
              <w:rPr>
                <w:rFonts w:cs="Arial"/>
                <w:color w:val="FF0000"/>
              </w:rPr>
              <w:t>or</w:t>
            </w:r>
          </w:p>
          <w:p w14:paraId="7CC5E6D1" w14:textId="77777777" w:rsidR="003E7CED" w:rsidRPr="00B26845" w:rsidRDefault="003E7CED"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F34D710" w14:textId="77777777" w:rsidR="003E7CED" w:rsidRPr="00B26845" w:rsidRDefault="003E7CED" w:rsidP="001917FC">
            <w:pPr>
              <w:pStyle w:val="TAC"/>
              <w:rPr>
                <w:rFonts w:cs="Arial"/>
                <w:color w:val="FF0000"/>
              </w:rPr>
            </w:pPr>
            <w:r w:rsidRPr="00B26845">
              <w:rPr>
                <w:rFonts w:cs="Arial"/>
                <w:color w:val="FF0000"/>
              </w:rPr>
              <w:t>-</w:t>
            </w:r>
            <w:r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110</w:t>
            </w:r>
          </w:p>
          <w:p w14:paraId="392B5376" w14:textId="77777777" w:rsidR="003E7CED" w:rsidRPr="00B26845" w:rsidRDefault="003E7CED" w:rsidP="001917FC">
            <w:pPr>
              <w:pStyle w:val="TAC"/>
              <w:rPr>
                <w:rFonts w:cs="Arial"/>
                <w:color w:val="FF0000"/>
              </w:rPr>
            </w:pPr>
            <w:r w:rsidRPr="00B26845">
              <w:rPr>
                <w:rFonts w:cs="Arial"/>
                <w:color w:val="FF0000"/>
              </w:rPr>
              <w:t>or</w:t>
            </w:r>
          </w:p>
          <w:p w14:paraId="4E2D96C1" w14:textId="77777777" w:rsidR="003E7CED" w:rsidRPr="00B26845" w:rsidRDefault="003E7CED"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5FD4F7E" w14:textId="77777777" w:rsidR="003E7CED" w:rsidRPr="00B26845" w:rsidRDefault="003E7CED"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155</w:t>
            </w:r>
          </w:p>
          <w:p w14:paraId="21DF6566" w14:textId="77777777" w:rsidR="003E7CED" w:rsidRPr="00B26845" w:rsidRDefault="003E7CED" w:rsidP="001917FC">
            <w:pPr>
              <w:pStyle w:val="TAC"/>
              <w:rPr>
                <w:rFonts w:cs="Arial"/>
                <w:color w:val="FF0000"/>
              </w:rPr>
            </w:pPr>
            <w:r w:rsidRPr="00B26845">
              <w:rPr>
                <w:rFonts w:cs="Arial"/>
                <w:color w:val="FF0000"/>
              </w:rPr>
              <w:t>or</w:t>
            </w:r>
          </w:p>
          <w:p w14:paraId="1241BE9E" w14:textId="77777777" w:rsidR="003E7CED" w:rsidRPr="00B26845" w:rsidRDefault="003E7CED"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7F3A6E97" w14:textId="77777777" w:rsidR="003E7CED" w:rsidRPr="00B26845" w:rsidRDefault="003E7CED" w:rsidP="001917FC">
            <w:pPr>
              <w:pStyle w:val="TAC"/>
              <w:rPr>
                <w:rFonts w:cs="Arial"/>
                <w:color w:val="FF0000"/>
              </w:rPr>
            </w:pPr>
            <w:r w:rsidRPr="00B26845">
              <w:rPr>
                <w:rFonts w:cs="Arial"/>
                <w:color w:val="FF0000"/>
              </w:rPr>
              <w:t>≤ 12750</w:t>
            </w:r>
          </w:p>
        </w:tc>
      </w:tr>
      <w:tr w:rsidR="003E7CED" w14:paraId="462D0748"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174D90" w14:textId="77777777" w:rsidR="003E7CED" w:rsidRDefault="003E7CED" w:rsidP="001917F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10762CF" w14:textId="77777777" w:rsidR="003E7CED" w:rsidRDefault="003E7CED"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3665C57" w14:textId="77777777" w:rsidR="003E7CED" w:rsidRDefault="003E7CED"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8F157D6" w14:textId="77777777" w:rsidR="003E7CED" w:rsidRDefault="003E7CED" w:rsidP="001917FC">
            <w:pPr>
              <w:pStyle w:val="TAC"/>
              <w:rPr>
                <w:rFonts w:cs="Arial"/>
              </w:rPr>
            </w:pPr>
            <w:r>
              <w:rPr>
                <w:rFonts w:cs="Arial"/>
              </w:rPr>
              <w:t>-100 &lt; f – F</w:t>
            </w:r>
            <w:r>
              <w:rPr>
                <w:rFonts w:cs="Arial"/>
                <w:vertAlign w:val="subscript"/>
              </w:rPr>
              <w:t>DL_low</w:t>
            </w:r>
            <w:r>
              <w:rPr>
                <w:rFonts w:cs="Arial"/>
              </w:rPr>
              <w:t xml:space="preserve"> &lt; -15</w:t>
            </w:r>
          </w:p>
          <w:p w14:paraId="0DC38B9B" w14:textId="77777777" w:rsidR="003E7CED" w:rsidRDefault="003E7CED" w:rsidP="001917FC">
            <w:pPr>
              <w:pStyle w:val="TAC"/>
              <w:rPr>
                <w:rFonts w:cs="Arial"/>
              </w:rPr>
            </w:pPr>
            <w:r>
              <w:rPr>
                <w:rFonts w:cs="Arial"/>
              </w:rPr>
              <w:t>or</w:t>
            </w:r>
          </w:p>
          <w:p w14:paraId="21CF6B23" w14:textId="77777777" w:rsidR="003E7CED" w:rsidRDefault="003E7CED"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D4DEF8A" w14:textId="77777777" w:rsidR="003E7CED" w:rsidRDefault="003E7CED" w:rsidP="001917FC">
            <w:pPr>
              <w:pStyle w:val="TAC"/>
              <w:rPr>
                <w:rFonts w:cs="Arial"/>
              </w:rPr>
            </w:pPr>
            <w:r>
              <w:rPr>
                <w:rFonts w:cs="Arial"/>
              </w:rPr>
              <w:t>-145 &lt; f – F</w:t>
            </w:r>
            <w:r>
              <w:rPr>
                <w:rFonts w:cs="Arial"/>
                <w:vertAlign w:val="subscript"/>
              </w:rPr>
              <w:t>DL_low</w:t>
            </w:r>
            <w:r>
              <w:rPr>
                <w:rFonts w:cs="Arial"/>
              </w:rPr>
              <w:t xml:space="preserve"> ≤ -100</w:t>
            </w:r>
          </w:p>
          <w:p w14:paraId="21EB4219" w14:textId="77777777" w:rsidR="003E7CED" w:rsidRDefault="003E7CED" w:rsidP="001917FC">
            <w:pPr>
              <w:pStyle w:val="TAC"/>
              <w:rPr>
                <w:rFonts w:cs="Arial"/>
              </w:rPr>
            </w:pPr>
            <w:r>
              <w:rPr>
                <w:rFonts w:cs="Arial"/>
              </w:rPr>
              <w:t>or</w:t>
            </w:r>
          </w:p>
          <w:p w14:paraId="59537F10" w14:textId="77777777" w:rsidR="003E7CED" w:rsidRDefault="003E7CED"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33E7BAD" w14:textId="77777777" w:rsidR="003E7CED" w:rsidRDefault="003E7CED" w:rsidP="001917FC">
            <w:pPr>
              <w:pStyle w:val="TAC"/>
              <w:rPr>
                <w:rFonts w:cs="Arial"/>
              </w:rPr>
            </w:pPr>
            <w:r>
              <w:rPr>
                <w:rFonts w:cs="Arial"/>
              </w:rPr>
              <w:t>1 ≤ f ≤ F</w:t>
            </w:r>
            <w:r>
              <w:rPr>
                <w:rFonts w:cs="Arial"/>
                <w:vertAlign w:val="subscript"/>
              </w:rPr>
              <w:t>DL_low</w:t>
            </w:r>
            <w:r>
              <w:rPr>
                <w:rFonts w:cs="Arial"/>
              </w:rPr>
              <w:t xml:space="preserve"> – 145</w:t>
            </w:r>
          </w:p>
          <w:p w14:paraId="3F1B8725" w14:textId="77777777" w:rsidR="003E7CED" w:rsidRDefault="003E7CED" w:rsidP="001917FC">
            <w:pPr>
              <w:pStyle w:val="TAC"/>
              <w:rPr>
                <w:rFonts w:cs="Arial"/>
              </w:rPr>
            </w:pPr>
            <w:r>
              <w:rPr>
                <w:rFonts w:cs="Arial"/>
              </w:rPr>
              <w:t>or</w:t>
            </w:r>
          </w:p>
          <w:p w14:paraId="1E1C747B" w14:textId="77777777" w:rsidR="003E7CED" w:rsidRDefault="003E7CED" w:rsidP="001917FC">
            <w:pPr>
              <w:pStyle w:val="TAC"/>
              <w:rPr>
                <w:rFonts w:cs="Arial"/>
              </w:rPr>
            </w:pPr>
            <w:r>
              <w:rPr>
                <w:rFonts w:cs="Arial"/>
              </w:rPr>
              <w:t>F</w:t>
            </w:r>
            <w:r>
              <w:rPr>
                <w:rFonts w:cs="Arial"/>
                <w:vertAlign w:val="subscript"/>
              </w:rPr>
              <w:t>DL_high</w:t>
            </w:r>
            <w:r>
              <w:rPr>
                <w:rFonts w:cs="Arial"/>
              </w:rPr>
              <w:t xml:space="preserve"> + 85 ≤ f</w:t>
            </w:r>
          </w:p>
          <w:p w14:paraId="44AD4496" w14:textId="77777777" w:rsidR="003E7CED" w:rsidRDefault="003E7CED" w:rsidP="001917FC">
            <w:pPr>
              <w:pStyle w:val="TAC"/>
              <w:rPr>
                <w:rFonts w:cs="Arial"/>
              </w:rPr>
            </w:pPr>
            <w:r>
              <w:rPr>
                <w:rFonts w:cs="Arial"/>
              </w:rPr>
              <w:t>≤ 12750</w:t>
            </w:r>
          </w:p>
        </w:tc>
      </w:tr>
      <w:tr w:rsidR="003E7CED" w14:paraId="06E80E26"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487D385C" w14:textId="7350006B" w:rsidR="003E7CED" w:rsidRPr="00AB487A" w:rsidRDefault="003E7CED" w:rsidP="001917FC">
            <w:pPr>
              <w:pStyle w:val="TAN"/>
              <w:rPr>
                <w:rFonts w:eastAsiaTheme="minorEastAsia" w:cs="Arial"/>
                <w:lang w:val="en-US"/>
              </w:rPr>
            </w:pPr>
            <w:r>
              <w:t xml:space="preserve">NOTE </w:t>
            </w:r>
            <w:r>
              <w:rPr>
                <w:rFonts w:hint="eastAsia"/>
                <w:lang w:val="en-US"/>
              </w:rPr>
              <w:t>1</w:t>
            </w:r>
            <w:r>
              <w:t>:</w:t>
            </w:r>
            <w:r>
              <w:tab/>
            </w:r>
            <w:r>
              <w:rPr>
                <w:lang w:val="en-US"/>
              </w:rPr>
              <w:t xml:space="preserve">Band 256 </w:t>
            </w:r>
            <w:r w:rsidRPr="00B26845">
              <w:rPr>
                <w:color w:val="FF0000"/>
                <w:lang w:val="en-US"/>
              </w:rPr>
              <w:t xml:space="preserve">and 252 </w:t>
            </w:r>
            <w:r>
              <w:rPr>
                <w:lang w:val="en-US"/>
              </w:rPr>
              <w:t>lower frequency ranges are modified to enable specific implementations</w:t>
            </w:r>
          </w:p>
        </w:tc>
      </w:tr>
    </w:tbl>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9E42765"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FB1B" w14:textId="77777777" w:rsidR="00974F7D" w:rsidRDefault="00974F7D">
      <w:r>
        <w:separator/>
      </w:r>
    </w:p>
  </w:endnote>
  <w:endnote w:type="continuationSeparator" w:id="0">
    <w:p w14:paraId="678E3FBC" w14:textId="77777777" w:rsidR="00974F7D" w:rsidRDefault="00974F7D">
      <w:r>
        <w:continuationSeparator/>
      </w:r>
    </w:p>
  </w:endnote>
  <w:endnote w:type="continuationNotice" w:id="1">
    <w:p w14:paraId="645D51E5" w14:textId="77777777" w:rsidR="00974F7D" w:rsidRDefault="00974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C336" w14:textId="77777777" w:rsidR="00974F7D" w:rsidRDefault="00974F7D">
      <w:r>
        <w:separator/>
      </w:r>
    </w:p>
  </w:footnote>
  <w:footnote w:type="continuationSeparator" w:id="0">
    <w:p w14:paraId="458E2357" w14:textId="77777777" w:rsidR="00974F7D" w:rsidRDefault="00974F7D">
      <w:r>
        <w:continuationSeparator/>
      </w:r>
    </w:p>
  </w:footnote>
  <w:footnote w:type="continuationNotice" w:id="1">
    <w:p w14:paraId="7465BC0F" w14:textId="77777777" w:rsidR="00974F7D" w:rsidRDefault="00974F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7582601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5F79"/>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2AD"/>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88C"/>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2D09"/>
    <w:rsid w:val="002C3265"/>
    <w:rsid w:val="002C3350"/>
    <w:rsid w:val="002C3411"/>
    <w:rsid w:val="002C3904"/>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B5F"/>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3E5D"/>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59E"/>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CED"/>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5020"/>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A68"/>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22A2"/>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0A7"/>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729"/>
    <w:rsid w:val="00665EDB"/>
    <w:rsid w:val="00666417"/>
    <w:rsid w:val="0066688A"/>
    <w:rsid w:val="00666D4E"/>
    <w:rsid w:val="00667F81"/>
    <w:rsid w:val="00670664"/>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686"/>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33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2F58"/>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4F4E"/>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65F"/>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4A4"/>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6C62"/>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6B5"/>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77FF9"/>
    <w:rsid w:val="00980C1E"/>
    <w:rsid w:val="0098147C"/>
    <w:rsid w:val="0098159E"/>
    <w:rsid w:val="00981905"/>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32"/>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5DF"/>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2D7C"/>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4F91"/>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213"/>
    <w:rsid w:val="00D615E3"/>
    <w:rsid w:val="00D61D58"/>
    <w:rsid w:val="00D633B9"/>
    <w:rsid w:val="00D63EB8"/>
    <w:rsid w:val="00D63F7F"/>
    <w:rsid w:val="00D645D7"/>
    <w:rsid w:val="00D65AE5"/>
    <w:rsid w:val="00D65CE6"/>
    <w:rsid w:val="00D65E77"/>
    <w:rsid w:val="00D65F19"/>
    <w:rsid w:val="00D66085"/>
    <w:rsid w:val="00D66290"/>
    <w:rsid w:val="00D66338"/>
    <w:rsid w:val="00D67270"/>
    <w:rsid w:val="00D67BDF"/>
    <w:rsid w:val="00D71EDC"/>
    <w:rsid w:val="00D72567"/>
    <w:rsid w:val="00D72A78"/>
    <w:rsid w:val="00D72DB5"/>
    <w:rsid w:val="00D72FD8"/>
    <w:rsid w:val="00D73068"/>
    <w:rsid w:val="00D7372A"/>
    <w:rsid w:val="00D7396B"/>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54A7"/>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CA2"/>
    <w:rsid w:val="00EC6E52"/>
    <w:rsid w:val="00EC6F29"/>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5C3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6BFB"/>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AD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10A"/>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76</TotalTime>
  <Pages>2</Pages>
  <Words>712</Words>
  <Characters>3386</Characters>
  <Application>Microsoft Office Word</Application>
  <DocSecurity>0</DocSecurity>
  <Lines>28</Lines>
  <Paragraphs>8</Paragraphs>
  <ScaleCrop>false</ScaleCrop>
  <Company>NEC Group</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29</cp:revision>
  <cp:lastPrinted>2012-09-28T09:55:00Z</cp:lastPrinted>
  <dcterms:created xsi:type="dcterms:W3CDTF">2025-02-06T09:53:00Z</dcterms:created>
  <dcterms:modified xsi:type="dcterms:W3CDTF">2025-03-28T19:03:00Z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